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44B8" w14:textId="77777777" w:rsidR="007712AA" w:rsidRDefault="007712AA" w:rsidP="007712AA">
      <w:pPr>
        <w:spacing w:after="0" w:line="240" w:lineRule="auto"/>
        <w:jc w:val="both"/>
        <w:rPr>
          <w:b/>
          <w:noProof/>
          <w:color w:val="7030A0"/>
          <w:sz w:val="28"/>
          <w:szCs w:val="28"/>
          <w:lang w:eastAsia="fr-FR"/>
        </w:rPr>
      </w:pPr>
    </w:p>
    <w:p w14:paraId="5E089C44" w14:textId="17764F37" w:rsidR="00C653FB" w:rsidRDefault="00C653FB" w:rsidP="00C653FB">
      <w:pPr>
        <w:jc w:val="both"/>
        <w:rPr>
          <w:b/>
          <w:color w:val="7030A0"/>
          <w:sz w:val="28"/>
          <w:szCs w:val="28"/>
        </w:rPr>
      </w:pPr>
      <w:r>
        <w:rPr>
          <w:b/>
          <w:noProof/>
          <w:color w:val="7F7F7F" w:themeColor="text1" w:themeTint="80"/>
          <w:sz w:val="28"/>
          <w:lang w:eastAsia="fr-FR"/>
        </w:rPr>
        <mc:AlternateContent>
          <mc:Choice Requires="wps">
            <w:drawing>
              <wp:anchor distT="0" distB="0" distL="114300" distR="114300" simplePos="0" relativeHeight="251659264" behindDoc="0" locked="0" layoutInCell="1" allowOverlap="1" wp14:anchorId="680B8FC0" wp14:editId="1E96B429">
                <wp:simplePos x="0" y="0"/>
                <wp:positionH relativeFrom="margin">
                  <wp:align>right</wp:align>
                </wp:positionH>
                <wp:positionV relativeFrom="paragraph">
                  <wp:posOffset>734338</wp:posOffset>
                </wp:positionV>
                <wp:extent cx="5823020" cy="9469"/>
                <wp:effectExtent l="0" t="0" r="25400" b="29210"/>
                <wp:wrapNone/>
                <wp:docPr id="16" name="Connecteur droit 16"/>
                <wp:cNvGraphicFramePr/>
                <a:graphic xmlns:a="http://schemas.openxmlformats.org/drawingml/2006/main">
                  <a:graphicData uri="http://schemas.microsoft.com/office/word/2010/wordprocessingShape">
                    <wps:wsp>
                      <wps:cNvCnPr/>
                      <wps:spPr>
                        <a:xfrm flipV="1">
                          <a:off x="0" y="0"/>
                          <a:ext cx="5823020" cy="9469"/>
                        </a:xfrm>
                        <a:prstGeom prst="line">
                          <a:avLst/>
                        </a:prstGeom>
                        <a:noFill/>
                        <a:ln w="11430" cap="flat" cmpd="sng" algn="ctr">
                          <a:solidFill>
                            <a:srgbClr val="8064A2">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8F0B2D" id="Connecteur droit 16"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7.3pt,57.8pt" to="865.8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" strokecolor="#7d60a0" strokeweight=".9pt">
                <w10:wrap anchorx="margin"/>
              </v:line>
            </w:pict>
          </mc:Fallback>
        </mc:AlternateContent>
      </w:r>
      <w:r w:rsidRPr="00324089">
        <w:rPr>
          <w:b/>
          <w:noProof/>
          <w:color w:val="7030A0"/>
          <w:sz w:val="28"/>
          <w:szCs w:val="28"/>
          <w:lang w:eastAsia="fr-FR"/>
        </w:rPr>
        <w:t>Rappo</w:t>
      </w:r>
      <w:r w:rsidR="009B4402">
        <w:rPr>
          <w:b/>
          <w:noProof/>
          <w:color w:val="7030A0"/>
          <w:sz w:val="28"/>
          <w:szCs w:val="28"/>
          <w:lang w:eastAsia="fr-FR"/>
        </w:rPr>
        <w:t>rt annuel d’information sur les</w:t>
      </w:r>
      <w:r w:rsidRPr="00324089">
        <w:rPr>
          <w:b/>
          <w:noProof/>
          <w:color w:val="7030A0"/>
          <w:sz w:val="28"/>
          <w:szCs w:val="28"/>
          <w:lang w:eastAsia="fr-FR"/>
        </w:rPr>
        <w:t xml:space="preserve"> intermédiaires sélectionnés pour la transmission des ordres de la </w:t>
      </w:r>
      <w:r w:rsidR="000073C5">
        <w:rPr>
          <w:b/>
          <w:noProof/>
          <w:color w:val="7030A0"/>
          <w:sz w:val="28"/>
          <w:szCs w:val="28"/>
          <w:lang w:eastAsia="fr-FR"/>
        </w:rPr>
        <w:t>Banque de Tahiti</w:t>
      </w:r>
      <w:r w:rsidRPr="00324089">
        <w:rPr>
          <w:b/>
          <w:noProof/>
          <w:color w:val="7030A0"/>
          <w:sz w:val="28"/>
          <w:szCs w:val="28"/>
          <w:lang w:eastAsia="fr-FR"/>
        </w:rPr>
        <w:t xml:space="preserve"> </w:t>
      </w:r>
      <w:r w:rsidRPr="00324089">
        <w:rPr>
          <w:b/>
          <w:color w:val="7030A0"/>
          <w:sz w:val="28"/>
          <w:szCs w:val="28"/>
        </w:rPr>
        <w:t>utilisés en 20</w:t>
      </w:r>
      <w:r w:rsidR="00713CA7">
        <w:rPr>
          <w:b/>
          <w:color w:val="7030A0"/>
          <w:sz w:val="28"/>
          <w:szCs w:val="28"/>
        </w:rPr>
        <w:t>2</w:t>
      </w:r>
      <w:r w:rsidR="006831A9">
        <w:rPr>
          <w:b/>
          <w:color w:val="7030A0"/>
          <w:sz w:val="28"/>
          <w:szCs w:val="28"/>
        </w:rPr>
        <w:t>4</w:t>
      </w:r>
    </w:p>
    <w:p w14:paraId="0B5FB426" w14:textId="77777777" w:rsidR="009B4402" w:rsidRDefault="009B4402" w:rsidP="00C653FB">
      <w:pPr>
        <w:jc w:val="both"/>
        <w:rPr>
          <w:b/>
          <w:color w:val="7F7F7F" w:themeColor="text1" w:themeTint="80"/>
          <w:sz w:val="28"/>
        </w:rPr>
      </w:pPr>
    </w:p>
    <w:p w14:paraId="718EC84E" w14:textId="152FE54C" w:rsidR="00C653FB" w:rsidRDefault="00C653FB" w:rsidP="00C653FB">
      <w:pPr>
        <w:pStyle w:val="Paragraphedeliste"/>
        <w:numPr>
          <w:ilvl w:val="0"/>
          <w:numId w:val="1"/>
        </w:numPr>
        <w:rPr>
          <w:b/>
          <w:color w:val="7F7F7F" w:themeColor="text1" w:themeTint="80"/>
          <w:sz w:val="28"/>
        </w:rPr>
      </w:pPr>
      <w:r w:rsidRPr="00C67AD9">
        <w:rPr>
          <w:b/>
          <w:color w:val="7F7F7F" w:themeColor="text1" w:themeTint="80"/>
          <w:sz w:val="28"/>
        </w:rPr>
        <w:t>Récapitulatif et données quantitatives</w:t>
      </w:r>
      <w:r>
        <w:rPr>
          <w:b/>
          <w:color w:val="7F7F7F" w:themeColor="text1" w:themeTint="80"/>
          <w:sz w:val="28"/>
        </w:rPr>
        <w:t xml:space="preserve"> de la </w:t>
      </w:r>
      <w:r w:rsidR="000073C5">
        <w:rPr>
          <w:b/>
          <w:color w:val="7F7F7F" w:themeColor="text1" w:themeTint="80"/>
          <w:sz w:val="28"/>
        </w:rPr>
        <w:t>Banque de Tahiti</w:t>
      </w:r>
    </w:p>
    <w:p w14:paraId="5A30A6A8" w14:textId="77777777" w:rsidR="006831A9" w:rsidRDefault="006831A9" w:rsidP="00F62298">
      <w:pPr>
        <w:rPr>
          <w:b/>
          <w:color w:val="7F7F7F" w:themeColor="text1" w:themeTint="80"/>
          <w:sz w:val="28"/>
        </w:rPr>
      </w:pPr>
    </w:p>
    <w:p w14:paraId="78849E4B" w14:textId="201B8100" w:rsidR="00F62298" w:rsidRDefault="006831A9" w:rsidP="00F62298">
      <w:pPr>
        <w:rPr>
          <w:b/>
          <w:color w:val="7F7F7F" w:themeColor="text1" w:themeTint="80"/>
          <w:sz w:val="28"/>
        </w:rPr>
      </w:pPr>
      <w:r w:rsidRPr="006831A9">
        <w:rPr>
          <w:b/>
          <w:color w:val="7F7F7F" w:themeColor="text1" w:themeTint="80"/>
          <w:sz w:val="28"/>
        </w:rPr>
        <w:drawing>
          <wp:inline distT="0" distB="0" distL="0" distR="0" wp14:anchorId="4397C139" wp14:editId="226B2F7C">
            <wp:extent cx="5760720" cy="4161790"/>
            <wp:effectExtent l="0" t="0" r="0" b="0"/>
            <wp:docPr id="18831163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16332" name=""/>
                    <pic:cNvPicPr/>
                  </pic:nvPicPr>
                  <pic:blipFill>
                    <a:blip r:embed="rId8"/>
                    <a:stretch>
                      <a:fillRect/>
                    </a:stretch>
                  </pic:blipFill>
                  <pic:spPr>
                    <a:xfrm>
                      <a:off x="0" y="0"/>
                      <a:ext cx="5760720" cy="4161790"/>
                    </a:xfrm>
                    <a:prstGeom prst="rect">
                      <a:avLst/>
                    </a:prstGeom>
                  </pic:spPr>
                </pic:pic>
              </a:graphicData>
            </a:graphic>
          </wp:inline>
        </w:drawing>
      </w:r>
    </w:p>
    <w:p w14:paraId="4C3B81C3" w14:textId="76C4678E" w:rsidR="000073C5" w:rsidRDefault="006831A9">
      <w:r w:rsidRPr="006831A9">
        <w:lastRenderedPageBreak/>
        <w:drawing>
          <wp:inline distT="0" distB="0" distL="0" distR="0" wp14:anchorId="67C5A2AD" wp14:editId="00D5AB5B">
            <wp:extent cx="5760720" cy="4157345"/>
            <wp:effectExtent l="0" t="0" r="0" b="0"/>
            <wp:docPr id="6430348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34807" name=""/>
                    <pic:cNvPicPr/>
                  </pic:nvPicPr>
                  <pic:blipFill>
                    <a:blip r:embed="rId9"/>
                    <a:stretch>
                      <a:fillRect/>
                    </a:stretch>
                  </pic:blipFill>
                  <pic:spPr>
                    <a:xfrm>
                      <a:off x="0" y="0"/>
                      <a:ext cx="5760720" cy="4157345"/>
                    </a:xfrm>
                    <a:prstGeom prst="rect">
                      <a:avLst/>
                    </a:prstGeom>
                  </pic:spPr>
                </pic:pic>
              </a:graphicData>
            </a:graphic>
          </wp:inline>
        </w:drawing>
      </w:r>
    </w:p>
    <w:p w14:paraId="3D16DC9E" w14:textId="67E73688" w:rsidR="00B14C0B" w:rsidRDefault="006831A9">
      <w:r w:rsidRPr="006831A9">
        <w:drawing>
          <wp:inline distT="0" distB="0" distL="0" distR="0" wp14:anchorId="2C23DB58" wp14:editId="0F5E139A">
            <wp:extent cx="5760720" cy="4170680"/>
            <wp:effectExtent l="0" t="0" r="0" b="1270"/>
            <wp:docPr id="938827472" name="Image 1" descr="Une image contenant texte, capture d’écran, Parallèl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27472" name="Image 1" descr="Une image contenant texte, capture d’écran, Parallèle, nombre&#10;&#10;Le contenu généré par l’IA peut être incorrect."/>
                    <pic:cNvPicPr/>
                  </pic:nvPicPr>
                  <pic:blipFill>
                    <a:blip r:embed="rId10"/>
                    <a:stretch>
                      <a:fillRect/>
                    </a:stretch>
                  </pic:blipFill>
                  <pic:spPr>
                    <a:xfrm>
                      <a:off x="0" y="0"/>
                      <a:ext cx="5760720" cy="4170680"/>
                    </a:xfrm>
                    <a:prstGeom prst="rect">
                      <a:avLst/>
                    </a:prstGeom>
                  </pic:spPr>
                </pic:pic>
              </a:graphicData>
            </a:graphic>
          </wp:inline>
        </w:drawing>
      </w:r>
    </w:p>
    <w:p w14:paraId="7BC611A8" w14:textId="46491548" w:rsidR="006831A9" w:rsidRDefault="006831A9">
      <w:r w:rsidRPr="006831A9">
        <w:lastRenderedPageBreak/>
        <w:drawing>
          <wp:inline distT="0" distB="0" distL="0" distR="0" wp14:anchorId="7CC2382E" wp14:editId="2CE7C9AD">
            <wp:extent cx="5760720" cy="4175125"/>
            <wp:effectExtent l="0" t="0" r="0" b="0"/>
            <wp:docPr id="13756191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19197" name=""/>
                    <pic:cNvPicPr/>
                  </pic:nvPicPr>
                  <pic:blipFill>
                    <a:blip r:embed="rId11"/>
                    <a:stretch>
                      <a:fillRect/>
                    </a:stretch>
                  </pic:blipFill>
                  <pic:spPr>
                    <a:xfrm>
                      <a:off x="0" y="0"/>
                      <a:ext cx="5760720" cy="4175125"/>
                    </a:xfrm>
                    <a:prstGeom prst="rect">
                      <a:avLst/>
                    </a:prstGeom>
                  </pic:spPr>
                </pic:pic>
              </a:graphicData>
            </a:graphic>
          </wp:inline>
        </w:drawing>
      </w:r>
    </w:p>
    <w:p w14:paraId="0F1A721C" w14:textId="52D24353" w:rsidR="006831A9" w:rsidRDefault="006831A9">
      <w:r w:rsidRPr="006831A9">
        <w:drawing>
          <wp:inline distT="0" distB="0" distL="0" distR="0" wp14:anchorId="676D9ED1" wp14:editId="5722F3DD">
            <wp:extent cx="5760720" cy="4182745"/>
            <wp:effectExtent l="0" t="0" r="0" b="8255"/>
            <wp:docPr id="1760145111" name="Image 1" descr="Une image contenant texte, capture d’écran, Parallèl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145111" name="Image 1" descr="Une image contenant texte, capture d’écran, Parallèle, nombre&#10;&#10;Le contenu généré par l’IA peut être incorrect."/>
                    <pic:cNvPicPr/>
                  </pic:nvPicPr>
                  <pic:blipFill>
                    <a:blip r:embed="rId12"/>
                    <a:stretch>
                      <a:fillRect/>
                    </a:stretch>
                  </pic:blipFill>
                  <pic:spPr>
                    <a:xfrm>
                      <a:off x="0" y="0"/>
                      <a:ext cx="5760720" cy="4182745"/>
                    </a:xfrm>
                    <a:prstGeom prst="rect">
                      <a:avLst/>
                    </a:prstGeom>
                  </pic:spPr>
                </pic:pic>
              </a:graphicData>
            </a:graphic>
          </wp:inline>
        </w:drawing>
      </w:r>
    </w:p>
    <w:p w14:paraId="56D62D79" w14:textId="44786872" w:rsidR="006831A9" w:rsidRDefault="006831A9">
      <w:r w:rsidRPr="006831A9">
        <w:lastRenderedPageBreak/>
        <w:drawing>
          <wp:inline distT="0" distB="0" distL="0" distR="0" wp14:anchorId="5A4BB2C2" wp14:editId="1186BD5B">
            <wp:extent cx="5760720" cy="4173220"/>
            <wp:effectExtent l="0" t="0" r="0" b="0"/>
            <wp:docPr id="684019657" name="Image 1" descr="Une image contenant texte, capture d’écran, Parallèl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19657" name="Image 1" descr="Une image contenant texte, capture d’écran, Parallèle, nombre&#10;&#10;Le contenu généré par l’IA peut être incorrect."/>
                    <pic:cNvPicPr/>
                  </pic:nvPicPr>
                  <pic:blipFill>
                    <a:blip r:embed="rId13"/>
                    <a:stretch>
                      <a:fillRect/>
                    </a:stretch>
                  </pic:blipFill>
                  <pic:spPr>
                    <a:xfrm>
                      <a:off x="0" y="0"/>
                      <a:ext cx="5760720" cy="4173220"/>
                    </a:xfrm>
                    <a:prstGeom prst="rect">
                      <a:avLst/>
                    </a:prstGeom>
                  </pic:spPr>
                </pic:pic>
              </a:graphicData>
            </a:graphic>
          </wp:inline>
        </w:drawing>
      </w:r>
    </w:p>
    <w:p w14:paraId="2A04B454" w14:textId="6B12A7AB" w:rsidR="006831A9" w:rsidRDefault="006831A9">
      <w:r w:rsidRPr="006831A9">
        <w:drawing>
          <wp:inline distT="0" distB="0" distL="0" distR="0" wp14:anchorId="45B7397E" wp14:editId="0056487C">
            <wp:extent cx="5760720" cy="4181475"/>
            <wp:effectExtent l="0" t="0" r="0" b="9525"/>
            <wp:docPr id="2075407730" name="Image 1" descr="Une image contenant texte, capture d’écran, nombr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07730" name="Image 1" descr="Une image contenant texte, capture d’écran, nombre, Parallèle&#10;&#10;Le contenu généré par l’IA peut être incorrect."/>
                    <pic:cNvPicPr/>
                  </pic:nvPicPr>
                  <pic:blipFill>
                    <a:blip r:embed="rId14"/>
                    <a:stretch>
                      <a:fillRect/>
                    </a:stretch>
                  </pic:blipFill>
                  <pic:spPr>
                    <a:xfrm>
                      <a:off x="0" y="0"/>
                      <a:ext cx="5760720" cy="4181475"/>
                    </a:xfrm>
                    <a:prstGeom prst="rect">
                      <a:avLst/>
                    </a:prstGeom>
                  </pic:spPr>
                </pic:pic>
              </a:graphicData>
            </a:graphic>
          </wp:inline>
        </w:drawing>
      </w:r>
    </w:p>
    <w:p w14:paraId="493CD48B" w14:textId="7BAEF852" w:rsidR="006831A9" w:rsidRDefault="006831A9">
      <w:r w:rsidRPr="006831A9">
        <w:lastRenderedPageBreak/>
        <w:drawing>
          <wp:inline distT="0" distB="0" distL="0" distR="0" wp14:anchorId="02795D80" wp14:editId="76028765">
            <wp:extent cx="5760720" cy="4191635"/>
            <wp:effectExtent l="0" t="0" r="0" b="0"/>
            <wp:docPr id="895897554" name="Image 1" descr="Une image contenant texte, capture d’écran, nombr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897554" name="Image 1" descr="Une image contenant texte, capture d’écran, nombre, Parallèle&#10;&#10;Le contenu généré par l’IA peut être incorrect."/>
                    <pic:cNvPicPr/>
                  </pic:nvPicPr>
                  <pic:blipFill>
                    <a:blip r:embed="rId15"/>
                    <a:stretch>
                      <a:fillRect/>
                    </a:stretch>
                  </pic:blipFill>
                  <pic:spPr>
                    <a:xfrm>
                      <a:off x="0" y="0"/>
                      <a:ext cx="5760720" cy="4191635"/>
                    </a:xfrm>
                    <a:prstGeom prst="rect">
                      <a:avLst/>
                    </a:prstGeom>
                  </pic:spPr>
                </pic:pic>
              </a:graphicData>
            </a:graphic>
          </wp:inline>
        </w:drawing>
      </w:r>
    </w:p>
    <w:p w14:paraId="7BAEA525" w14:textId="247E4D16" w:rsidR="006831A9" w:rsidRDefault="006831A9">
      <w:r w:rsidRPr="006831A9">
        <w:drawing>
          <wp:inline distT="0" distB="0" distL="0" distR="0" wp14:anchorId="1C600668" wp14:editId="48E03AF2">
            <wp:extent cx="5760720" cy="4166870"/>
            <wp:effectExtent l="0" t="0" r="0" b="5080"/>
            <wp:docPr id="176467302"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7302" name="Image 1" descr="Une image contenant texte, capture d’écran, Police, nombre&#10;&#10;Le contenu généré par l’IA peut être incorrect."/>
                    <pic:cNvPicPr/>
                  </pic:nvPicPr>
                  <pic:blipFill>
                    <a:blip r:embed="rId16"/>
                    <a:stretch>
                      <a:fillRect/>
                    </a:stretch>
                  </pic:blipFill>
                  <pic:spPr>
                    <a:xfrm>
                      <a:off x="0" y="0"/>
                      <a:ext cx="5760720" cy="4166870"/>
                    </a:xfrm>
                    <a:prstGeom prst="rect">
                      <a:avLst/>
                    </a:prstGeom>
                  </pic:spPr>
                </pic:pic>
              </a:graphicData>
            </a:graphic>
          </wp:inline>
        </w:drawing>
      </w:r>
    </w:p>
    <w:p w14:paraId="0E7F68B2" w14:textId="187BB253" w:rsidR="006831A9" w:rsidRDefault="006831A9">
      <w:r w:rsidRPr="006831A9">
        <w:lastRenderedPageBreak/>
        <w:drawing>
          <wp:inline distT="0" distB="0" distL="0" distR="0" wp14:anchorId="5C74C9BB" wp14:editId="554A9A9C">
            <wp:extent cx="5760720" cy="4178300"/>
            <wp:effectExtent l="0" t="0" r="0" b="0"/>
            <wp:docPr id="1562171584" name="Image 1" descr="Une image contenant texte, capture d’écran, reçu,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171584" name="Image 1" descr="Une image contenant texte, capture d’écran, reçu, Parallèle&#10;&#10;Le contenu généré par l’IA peut être incorrect."/>
                    <pic:cNvPicPr/>
                  </pic:nvPicPr>
                  <pic:blipFill>
                    <a:blip r:embed="rId17"/>
                    <a:stretch>
                      <a:fillRect/>
                    </a:stretch>
                  </pic:blipFill>
                  <pic:spPr>
                    <a:xfrm>
                      <a:off x="0" y="0"/>
                      <a:ext cx="5760720" cy="4178300"/>
                    </a:xfrm>
                    <a:prstGeom prst="rect">
                      <a:avLst/>
                    </a:prstGeom>
                  </pic:spPr>
                </pic:pic>
              </a:graphicData>
            </a:graphic>
          </wp:inline>
        </w:drawing>
      </w:r>
    </w:p>
    <w:p w14:paraId="3006E991" w14:textId="68A04160" w:rsidR="006831A9" w:rsidRDefault="006831A9" w:rsidP="006831A9">
      <w:pPr>
        <w:spacing w:after="0" w:line="240" w:lineRule="auto"/>
        <w:rPr>
          <w:rFonts w:ascii="Times New Roman" w:eastAsia="Times New Roman" w:hAnsi="Times New Roman" w:cs="Times New Roman"/>
          <w:sz w:val="24"/>
          <w:szCs w:val="24"/>
          <w:lang w:eastAsia="fr-FR"/>
        </w:rPr>
      </w:pPr>
      <w:r w:rsidRPr="006831A9">
        <w:rPr>
          <w:rFonts w:ascii="Times New Roman" w:eastAsia="Times New Roman" w:hAnsi="Times New Roman" w:cs="Times New Roman"/>
          <w:sz w:val="24"/>
          <w:szCs w:val="24"/>
          <w:lang w:eastAsia="fr-FR"/>
        </w:rPr>
        <w:drawing>
          <wp:inline distT="0" distB="0" distL="0" distR="0" wp14:anchorId="66F8DD89" wp14:editId="4F613BCD">
            <wp:extent cx="5760720" cy="4176395"/>
            <wp:effectExtent l="0" t="0" r="0" b="0"/>
            <wp:docPr id="169407708" name="Image 1" descr="Une image contenant texte, capture d’écran, Parallèl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07708" name="Image 1" descr="Une image contenant texte, capture d’écran, Parallèle, nombre&#10;&#10;Le contenu généré par l’IA peut être incorrect."/>
                    <pic:cNvPicPr/>
                  </pic:nvPicPr>
                  <pic:blipFill>
                    <a:blip r:embed="rId18"/>
                    <a:stretch>
                      <a:fillRect/>
                    </a:stretch>
                  </pic:blipFill>
                  <pic:spPr>
                    <a:xfrm>
                      <a:off x="0" y="0"/>
                      <a:ext cx="5760720" cy="4176395"/>
                    </a:xfrm>
                    <a:prstGeom prst="rect">
                      <a:avLst/>
                    </a:prstGeom>
                  </pic:spPr>
                </pic:pic>
              </a:graphicData>
            </a:graphic>
          </wp:inline>
        </w:drawing>
      </w:r>
    </w:p>
    <w:p w14:paraId="12B5C948" w14:textId="78725FD6" w:rsidR="006831A9" w:rsidRDefault="006831A9" w:rsidP="006831A9">
      <w:pPr>
        <w:spacing w:after="0" w:line="240" w:lineRule="auto"/>
        <w:rPr>
          <w:rFonts w:ascii="Times New Roman" w:eastAsia="Times New Roman" w:hAnsi="Times New Roman" w:cs="Times New Roman"/>
          <w:sz w:val="24"/>
          <w:szCs w:val="24"/>
          <w:lang w:eastAsia="fr-FR"/>
        </w:rPr>
      </w:pPr>
      <w:r w:rsidRPr="006831A9">
        <w:rPr>
          <w:rFonts w:ascii="Times New Roman" w:eastAsia="Times New Roman" w:hAnsi="Times New Roman" w:cs="Times New Roman"/>
          <w:sz w:val="24"/>
          <w:szCs w:val="24"/>
          <w:lang w:eastAsia="fr-FR"/>
        </w:rPr>
        <w:lastRenderedPageBreak/>
        <w:drawing>
          <wp:inline distT="0" distB="0" distL="0" distR="0" wp14:anchorId="56D39CD0" wp14:editId="48B0002F">
            <wp:extent cx="5760720" cy="4187825"/>
            <wp:effectExtent l="0" t="0" r="0" b="3175"/>
            <wp:docPr id="214189557" name="Image 1" descr="Une image contenant texte, capture d’écran, Parallèl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89557" name="Image 1" descr="Une image contenant texte, capture d’écran, Parallèle, nombre&#10;&#10;Le contenu généré par l’IA peut être incorrect."/>
                    <pic:cNvPicPr/>
                  </pic:nvPicPr>
                  <pic:blipFill>
                    <a:blip r:embed="rId19"/>
                    <a:stretch>
                      <a:fillRect/>
                    </a:stretch>
                  </pic:blipFill>
                  <pic:spPr>
                    <a:xfrm>
                      <a:off x="0" y="0"/>
                      <a:ext cx="5760720" cy="4187825"/>
                    </a:xfrm>
                    <a:prstGeom prst="rect">
                      <a:avLst/>
                    </a:prstGeom>
                  </pic:spPr>
                </pic:pic>
              </a:graphicData>
            </a:graphic>
          </wp:inline>
        </w:drawing>
      </w:r>
    </w:p>
    <w:p w14:paraId="44BE0419" w14:textId="3E745229" w:rsidR="006831A9" w:rsidRPr="006831A9" w:rsidRDefault="006831A9" w:rsidP="006831A9">
      <w:pPr>
        <w:spacing w:after="0" w:line="240" w:lineRule="auto"/>
        <w:rPr>
          <w:rFonts w:ascii="Times New Roman" w:eastAsia="Times New Roman" w:hAnsi="Times New Roman" w:cs="Times New Roman"/>
          <w:sz w:val="24"/>
          <w:szCs w:val="24"/>
          <w:lang w:eastAsia="fr-FR"/>
        </w:rPr>
      </w:pPr>
      <w:r w:rsidRPr="006831A9">
        <w:rPr>
          <w:rFonts w:ascii="Times New Roman" w:eastAsia="Times New Roman" w:hAnsi="Times New Roman" w:cs="Times New Roman"/>
          <w:sz w:val="24"/>
          <w:szCs w:val="24"/>
          <w:lang w:eastAsia="fr-FR"/>
        </w:rPr>
        <w:drawing>
          <wp:inline distT="0" distB="0" distL="0" distR="0" wp14:anchorId="0F80B568" wp14:editId="7FB86D30">
            <wp:extent cx="5760720" cy="4181475"/>
            <wp:effectExtent l="0" t="0" r="0" b="9525"/>
            <wp:docPr id="435153799" name="Image 1" descr="Une image contenant texte, capture d’écran, Parallèl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53799" name="Image 1" descr="Une image contenant texte, capture d’écran, Parallèle, nombre&#10;&#10;Le contenu généré par l’IA peut être incorrect."/>
                    <pic:cNvPicPr/>
                  </pic:nvPicPr>
                  <pic:blipFill>
                    <a:blip r:embed="rId20"/>
                    <a:stretch>
                      <a:fillRect/>
                    </a:stretch>
                  </pic:blipFill>
                  <pic:spPr>
                    <a:xfrm>
                      <a:off x="0" y="0"/>
                      <a:ext cx="5760720" cy="4181475"/>
                    </a:xfrm>
                    <a:prstGeom prst="rect">
                      <a:avLst/>
                    </a:prstGeom>
                  </pic:spPr>
                </pic:pic>
              </a:graphicData>
            </a:graphic>
          </wp:inline>
        </w:drawing>
      </w:r>
    </w:p>
    <w:p w14:paraId="3ABBE4F0" w14:textId="77777777" w:rsidR="006831A9" w:rsidRDefault="006831A9"/>
    <w:p w14:paraId="77388620" w14:textId="14738D1B" w:rsidR="00A9052E" w:rsidRPr="00A9052E" w:rsidRDefault="00A9052E" w:rsidP="00A9052E">
      <w:pPr>
        <w:pStyle w:val="Paragraphedeliste"/>
        <w:numPr>
          <w:ilvl w:val="0"/>
          <w:numId w:val="1"/>
        </w:numPr>
        <w:rPr>
          <w:b/>
          <w:color w:val="7F7F7F" w:themeColor="text1" w:themeTint="80"/>
          <w:sz w:val="28"/>
        </w:rPr>
      </w:pPr>
      <w:r w:rsidRPr="00A9052E">
        <w:rPr>
          <w:b/>
          <w:noProof/>
          <w:color w:val="7F7F7F" w:themeColor="text1" w:themeTint="80"/>
          <w:sz w:val="28"/>
        </w:rPr>
        <w:lastRenderedPageBreak/>
        <mc:AlternateContent>
          <mc:Choice Requires="wps">
            <w:drawing>
              <wp:anchor distT="0" distB="0" distL="114300" distR="114300" simplePos="0" relativeHeight="251661312" behindDoc="0" locked="0" layoutInCell="1" allowOverlap="1" wp14:anchorId="30977845" wp14:editId="3DEDC443">
                <wp:simplePos x="0" y="0"/>
                <wp:positionH relativeFrom="margin">
                  <wp:align>center</wp:align>
                </wp:positionH>
                <wp:positionV relativeFrom="paragraph">
                  <wp:posOffset>839470</wp:posOffset>
                </wp:positionV>
                <wp:extent cx="5991225" cy="0"/>
                <wp:effectExtent l="0" t="19050" r="28575" b="19050"/>
                <wp:wrapNone/>
                <wp:docPr id="1" name="Connecteur droit 1"/>
                <wp:cNvGraphicFramePr/>
                <a:graphic xmlns:a="http://schemas.openxmlformats.org/drawingml/2006/main">
                  <a:graphicData uri="http://schemas.microsoft.com/office/word/2010/wordprocessingShape">
                    <wps:wsp>
                      <wps:cNvCnPr/>
                      <wps:spPr>
                        <a:xfrm>
                          <a:off x="0" y="0"/>
                          <a:ext cx="5991225" cy="0"/>
                        </a:xfrm>
                        <a:prstGeom prst="line">
                          <a:avLst/>
                        </a:prstGeom>
                        <a:ln w="28575">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23AE77" id="Connecteur droit 1"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66.1pt" to="471.75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" strokecolor="#b2a1c7 [1943]" strokeweight="2.25pt">
                <w10:wrap anchorx="margin"/>
              </v:line>
            </w:pict>
          </mc:Fallback>
        </mc:AlternateContent>
      </w:r>
      <w:r w:rsidRPr="00A9052E">
        <w:rPr>
          <w:b/>
          <w:color w:val="7F7F7F" w:themeColor="text1" w:themeTint="80"/>
          <w:sz w:val="28"/>
        </w:rPr>
        <w:t>Résumé de l’analyse du suivi détaillé de la qualité d’exécution obtenue en 202</w:t>
      </w:r>
      <w:r w:rsidR="0014263F">
        <w:rPr>
          <w:b/>
          <w:color w:val="7F7F7F" w:themeColor="text1" w:themeTint="80"/>
          <w:sz w:val="28"/>
        </w:rPr>
        <w:t>4</w:t>
      </w:r>
    </w:p>
    <w:p w14:paraId="4E7E7D6C" w14:textId="77777777" w:rsidR="00A9052E" w:rsidRPr="00194BBE" w:rsidRDefault="00A9052E" w:rsidP="00A9052E">
      <w:pPr>
        <w:jc w:val="both"/>
        <w:rPr>
          <w:b/>
          <w:color w:val="7030A0"/>
          <w:sz w:val="36"/>
        </w:rPr>
      </w:pPr>
    </w:p>
    <w:p w14:paraId="6EF84962" w14:textId="77777777" w:rsidR="00B5767E" w:rsidRDefault="00B5767E" w:rsidP="001D361D">
      <w:pPr>
        <w:pStyle w:val="Paragraphedeliste"/>
        <w:numPr>
          <w:ilvl w:val="0"/>
          <w:numId w:val="7"/>
        </w:numPr>
        <w:spacing w:after="0" w:line="240" w:lineRule="auto"/>
        <w:jc w:val="both"/>
        <w:rPr>
          <w:color w:val="000000" w:themeColor="text1"/>
        </w:rPr>
      </w:pPr>
      <w:r>
        <w:rPr>
          <w:color w:val="000000" w:themeColor="text1"/>
        </w:rPr>
        <w:t>Explic</w:t>
      </w:r>
      <w:r>
        <w:t>ati</w:t>
      </w:r>
      <w:r>
        <w:rPr>
          <w:color w:val="000000" w:themeColor="text1"/>
        </w:rPr>
        <w:t>on de l’importance relative accordée au prix, aux coûts, à la rapidité et à la probabilité de l'exécution ou à tout autre facteur, y compris qualitatif, dans l’évaluation de la qualité de l’exécution</w:t>
      </w:r>
    </w:p>
    <w:p w14:paraId="02E6C00C" w14:textId="77777777" w:rsidR="001D361D" w:rsidRPr="001D361D" w:rsidRDefault="001D361D" w:rsidP="001D361D">
      <w:pPr>
        <w:spacing w:after="0" w:line="240" w:lineRule="auto"/>
        <w:jc w:val="both"/>
        <w:rPr>
          <w:color w:val="000000" w:themeColor="text1"/>
        </w:rPr>
      </w:pPr>
    </w:p>
    <w:p w14:paraId="46243999" w14:textId="25B0A59F" w:rsidR="00B5767E" w:rsidRDefault="00B5767E" w:rsidP="001D361D">
      <w:pPr>
        <w:spacing w:after="0" w:line="240" w:lineRule="auto"/>
        <w:jc w:val="both"/>
      </w:pPr>
      <w:r>
        <w:t>La Banque de Tahiti (« l’Établissement ») porte un intérêt particulier à la bonne exécution des ordres de ses clients et s’assure que ceux-ci soient réalisés dans les meilleures dispositions possibles.</w:t>
      </w:r>
    </w:p>
    <w:p w14:paraId="78F3CAE2" w14:textId="77777777" w:rsidR="001D361D" w:rsidRDefault="001D361D" w:rsidP="001D361D">
      <w:pPr>
        <w:spacing w:after="0" w:line="240" w:lineRule="auto"/>
        <w:jc w:val="both"/>
      </w:pPr>
    </w:p>
    <w:p w14:paraId="76C28C4E" w14:textId="1E6D6FFA" w:rsidR="00B5767E" w:rsidRDefault="00B5767E" w:rsidP="001D361D">
      <w:pPr>
        <w:spacing w:after="0" w:line="240" w:lineRule="auto"/>
        <w:jc w:val="both"/>
      </w:pPr>
      <w:r>
        <w:t>La politique de meilleure sélection (disponible à l’adresse suivante :</w:t>
      </w:r>
      <w:r w:rsidR="0014263F">
        <w:t xml:space="preserve"> </w:t>
      </w:r>
      <w:hyperlink r:id="rId21" w:history="1">
        <w:r w:rsidR="0014263F" w:rsidRPr="00501442">
          <w:rPr>
            <w:rStyle w:val="Lienhypertexte"/>
          </w:rPr>
          <w:t>https://www.banque-tahiti.pf/fr/reglementation</w:t>
        </w:r>
      </w:hyperlink>
      <w:r w:rsidR="0014263F">
        <w:t xml:space="preserve"> </w:t>
      </w:r>
      <w:r>
        <w:t>indique l’importance relative accordée au prix, aux coûts, à la rapidité et à la probabilité de l’exécution ou à tout autre facteur.</w:t>
      </w:r>
    </w:p>
    <w:p w14:paraId="1A98D6E9" w14:textId="77777777" w:rsidR="001D361D" w:rsidRDefault="001D361D" w:rsidP="001D361D">
      <w:pPr>
        <w:spacing w:after="0" w:line="240" w:lineRule="auto"/>
        <w:jc w:val="both"/>
      </w:pPr>
    </w:p>
    <w:p w14:paraId="208D717E" w14:textId="77777777" w:rsidR="00B5767E" w:rsidRPr="00BB7E04" w:rsidRDefault="00B5767E" w:rsidP="001D361D">
      <w:pPr>
        <w:spacing w:after="0" w:line="240" w:lineRule="auto"/>
        <w:jc w:val="both"/>
        <w:rPr>
          <w:u w:val="single"/>
        </w:rPr>
      </w:pPr>
      <w:r w:rsidRPr="00BB7E04">
        <w:rPr>
          <w:u w:val="single"/>
        </w:rPr>
        <w:t>Ordres transmis à des intermédiaires :</w:t>
      </w:r>
    </w:p>
    <w:p w14:paraId="6ED8828B" w14:textId="77777777" w:rsidR="001D361D" w:rsidRDefault="001D361D" w:rsidP="001D361D">
      <w:pPr>
        <w:autoSpaceDE w:val="0"/>
        <w:autoSpaceDN w:val="0"/>
        <w:adjustRightInd w:val="0"/>
        <w:spacing w:after="0" w:line="240" w:lineRule="auto"/>
        <w:jc w:val="both"/>
      </w:pPr>
    </w:p>
    <w:p w14:paraId="6D47AAA4" w14:textId="74795C58" w:rsidR="00B5767E" w:rsidRDefault="00B5767E" w:rsidP="001D361D">
      <w:pPr>
        <w:autoSpaceDE w:val="0"/>
        <w:autoSpaceDN w:val="0"/>
        <w:adjustRightInd w:val="0"/>
        <w:spacing w:after="0" w:line="240" w:lineRule="auto"/>
        <w:jc w:val="both"/>
      </w:pPr>
      <w:r>
        <w:t xml:space="preserve">Dans le cadre de la convention de prestations d’exécution d’ordres de bourse et de services, BPCE a négocié des accords avec les prestataires Oddo BHF et Kepler Cheuvreux. Ces accords ont été signés sur la base d’un engagement de leur part afin d’assurer au client le meilleur prix dans les meilleures conditions. Ainsi, les établissements du groupe BPCE transmettent la majorité des ordres de ses clients à Oddo BHF et Kepler Cheuvreux, redevables de la meilleure exécution dans les conditions décrites dans leur politique d’exécution. </w:t>
      </w:r>
    </w:p>
    <w:p w14:paraId="57F910C2" w14:textId="77777777" w:rsidR="001D361D" w:rsidRDefault="001D361D" w:rsidP="001D361D">
      <w:pPr>
        <w:autoSpaceDE w:val="0"/>
        <w:autoSpaceDN w:val="0"/>
        <w:adjustRightInd w:val="0"/>
        <w:spacing w:after="0" w:line="240" w:lineRule="auto"/>
        <w:jc w:val="both"/>
      </w:pPr>
    </w:p>
    <w:p w14:paraId="08BB39F1" w14:textId="353F179B" w:rsidR="00B5767E" w:rsidRDefault="00B5767E" w:rsidP="001D361D">
      <w:pPr>
        <w:spacing w:after="0" w:line="240" w:lineRule="auto"/>
        <w:jc w:val="both"/>
      </w:pPr>
      <w:r>
        <w:t>Les prestataires retenus sont soumis à un dispositif de contrôle et de suivi de la prestation qu’ils fournissent. L’Établissement est tenu de contrôler régulièrement la politique d’exécution des ordres de ses clients, en évaluant la qualité de ses prestataires</w:t>
      </w:r>
      <w:r w:rsidR="001D361D">
        <w:t>.</w:t>
      </w:r>
    </w:p>
    <w:p w14:paraId="18349B86" w14:textId="77777777" w:rsidR="001D361D" w:rsidRPr="00BB7E04" w:rsidRDefault="001D361D" w:rsidP="001D361D">
      <w:pPr>
        <w:spacing w:after="0" w:line="240" w:lineRule="auto"/>
        <w:jc w:val="both"/>
      </w:pPr>
    </w:p>
    <w:p w14:paraId="28BEF525" w14:textId="144533AF" w:rsidR="00817150" w:rsidRDefault="00A9052E" w:rsidP="001D361D">
      <w:pPr>
        <w:pStyle w:val="Paragraphedeliste"/>
        <w:numPr>
          <w:ilvl w:val="0"/>
          <w:numId w:val="4"/>
        </w:numPr>
        <w:spacing w:after="0" w:line="240" w:lineRule="auto"/>
        <w:jc w:val="both"/>
        <w:rPr>
          <w:color w:val="000000" w:themeColor="text1"/>
        </w:rPr>
      </w:pPr>
      <w:r w:rsidRPr="00817150">
        <w:rPr>
          <w:color w:val="000000" w:themeColor="text1"/>
        </w:rPr>
        <w:t>Description des éventuels liens étroits, conflits d'intérêts et participations communes avec une ou plusieurs des plateformes utilisées pour exécuter les ordres</w:t>
      </w:r>
    </w:p>
    <w:p w14:paraId="5CF4BE9F" w14:textId="77777777" w:rsidR="001D361D" w:rsidRPr="001D361D" w:rsidRDefault="001D361D" w:rsidP="001D361D">
      <w:pPr>
        <w:spacing w:after="0" w:line="240" w:lineRule="auto"/>
        <w:jc w:val="both"/>
        <w:rPr>
          <w:color w:val="000000" w:themeColor="text1"/>
        </w:rPr>
      </w:pPr>
    </w:p>
    <w:p w14:paraId="265C00D5" w14:textId="39672336" w:rsidR="00A9052E" w:rsidRPr="00817150" w:rsidRDefault="00A9052E" w:rsidP="001D361D">
      <w:pPr>
        <w:spacing w:after="0" w:line="240" w:lineRule="auto"/>
        <w:jc w:val="both"/>
      </w:pPr>
      <w:r w:rsidRPr="00817150">
        <w:t xml:space="preserve">Chaque intermédiaire sollicité par l’Établissement dans le traitement des ordres de ses clients fait l’objet d’un suivi régulier des risques de conflits d’intérêts. </w:t>
      </w:r>
    </w:p>
    <w:p w14:paraId="36028BEF" w14:textId="75CD8302" w:rsidR="001D361D" w:rsidRDefault="00A9052E" w:rsidP="001D361D">
      <w:pPr>
        <w:spacing w:after="0" w:line="240" w:lineRule="auto"/>
        <w:jc w:val="both"/>
      </w:pPr>
      <w:r w:rsidRPr="00817150">
        <w:t xml:space="preserve">La banque applique une politique d’identification et de gestion des conflits d’intérêts permettant d’assurer en permanence l’intérêt du client. Cette politique est disponible sur le site de la banque </w:t>
      </w:r>
      <w:hyperlink r:id="rId22" w:history="1">
        <w:r w:rsidR="001D361D" w:rsidRPr="00501442">
          <w:rPr>
            <w:rStyle w:val="Lienhypertexte"/>
          </w:rPr>
          <w:t>https://www.banque-tahiti.pf/fr/reglementation</w:t>
        </w:r>
      </w:hyperlink>
      <w:r w:rsidR="001D361D">
        <w:t>.</w:t>
      </w:r>
    </w:p>
    <w:p w14:paraId="592A03A1" w14:textId="77777777" w:rsidR="001D361D" w:rsidRPr="00817150" w:rsidRDefault="001D361D" w:rsidP="001D361D">
      <w:pPr>
        <w:spacing w:after="0" w:line="240" w:lineRule="auto"/>
        <w:jc w:val="both"/>
      </w:pPr>
    </w:p>
    <w:p w14:paraId="4DEAE6A5" w14:textId="559603C4" w:rsidR="00A9052E" w:rsidRDefault="00A9052E" w:rsidP="001D361D">
      <w:pPr>
        <w:pStyle w:val="Paragraphedeliste"/>
        <w:numPr>
          <w:ilvl w:val="0"/>
          <w:numId w:val="4"/>
        </w:numPr>
        <w:spacing w:after="0" w:line="240" w:lineRule="auto"/>
        <w:jc w:val="both"/>
        <w:rPr>
          <w:color w:val="000000" w:themeColor="text1"/>
        </w:rPr>
      </w:pPr>
      <w:r w:rsidRPr="00817150">
        <w:rPr>
          <w:color w:val="000000" w:themeColor="text1"/>
        </w:rPr>
        <w:t xml:space="preserve">Description de tout accord particulier conclu avec des plateformes d’exécution concernant les paiements effectués ou reçus, les rabais, remises ou avantages non monétaires obtenus </w:t>
      </w:r>
    </w:p>
    <w:p w14:paraId="2FC891CC" w14:textId="77777777" w:rsidR="001D361D" w:rsidRPr="001D361D" w:rsidRDefault="001D361D" w:rsidP="001D361D">
      <w:pPr>
        <w:spacing w:after="0" w:line="240" w:lineRule="auto"/>
        <w:jc w:val="both"/>
        <w:rPr>
          <w:color w:val="000000" w:themeColor="text1"/>
        </w:rPr>
      </w:pPr>
    </w:p>
    <w:p w14:paraId="3D4A7990" w14:textId="77777777" w:rsidR="00A9052E" w:rsidRPr="00817150" w:rsidRDefault="00A9052E" w:rsidP="001D361D">
      <w:pPr>
        <w:spacing w:after="0" w:line="240" w:lineRule="auto"/>
        <w:jc w:val="both"/>
      </w:pPr>
      <w:r w:rsidRPr="00817150">
        <w:t>L’Établissement</w:t>
      </w:r>
      <w:r w:rsidRPr="00817150" w:rsidDel="002E07A4">
        <w:t xml:space="preserve"> </w:t>
      </w:r>
      <w:r w:rsidRPr="00817150">
        <w:t>ne perçoit aucun avantage matériel ou financier autre que la garantie d’une meilleure exécution pour le client.</w:t>
      </w:r>
      <w:r w:rsidRPr="007014C5">
        <w:t xml:space="preserve"> </w:t>
      </w:r>
    </w:p>
    <w:p w14:paraId="6D266852" w14:textId="77777777" w:rsidR="00A9052E" w:rsidRPr="008A18CC" w:rsidRDefault="00A9052E" w:rsidP="001D361D">
      <w:pPr>
        <w:spacing w:before="40" w:after="0" w:line="240" w:lineRule="auto"/>
        <w:jc w:val="both"/>
        <w:rPr>
          <w:color w:val="7030A0"/>
        </w:rPr>
      </w:pPr>
    </w:p>
    <w:p w14:paraId="757CF7EA" w14:textId="518A3849" w:rsidR="00A9052E" w:rsidRDefault="00A9052E" w:rsidP="001D361D">
      <w:pPr>
        <w:pStyle w:val="Paragraphedeliste"/>
        <w:numPr>
          <w:ilvl w:val="0"/>
          <w:numId w:val="4"/>
        </w:numPr>
        <w:spacing w:after="0" w:line="240" w:lineRule="auto"/>
        <w:jc w:val="both"/>
        <w:rPr>
          <w:color w:val="000000" w:themeColor="text1"/>
        </w:rPr>
      </w:pPr>
      <w:r w:rsidRPr="00817150">
        <w:rPr>
          <w:color w:val="000000" w:themeColor="text1"/>
        </w:rPr>
        <w:t xml:space="preserve">Explication, le cas échéant, des facteurs ayant conduit à modifier la liste des plateformes d’exécution mentionnée dans la politique d’exécution de l’entreprise </w:t>
      </w:r>
    </w:p>
    <w:p w14:paraId="7E7C8A19" w14:textId="77777777" w:rsidR="001D361D" w:rsidRPr="001D361D" w:rsidRDefault="001D361D" w:rsidP="001D361D">
      <w:pPr>
        <w:spacing w:after="0" w:line="240" w:lineRule="auto"/>
        <w:jc w:val="both"/>
        <w:rPr>
          <w:color w:val="000000" w:themeColor="text1"/>
        </w:rPr>
      </w:pPr>
    </w:p>
    <w:p w14:paraId="661D214C" w14:textId="61A4BE6C" w:rsidR="00A9052E" w:rsidRPr="00817150" w:rsidRDefault="00A9052E" w:rsidP="001D361D">
      <w:pPr>
        <w:spacing w:after="0" w:line="240" w:lineRule="auto"/>
        <w:jc w:val="both"/>
      </w:pPr>
      <w:r w:rsidRPr="00817150">
        <w:t>Pas de changement répertorié en 202</w:t>
      </w:r>
      <w:r w:rsidR="001D361D">
        <w:t>4</w:t>
      </w:r>
      <w:r w:rsidRPr="00817150">
        <w:t xml:space="preserve">. La qualité des plateformes d’exécution est contrôlée régulièrement par les prestataires retenus. Kepler Cheuvreux précise que si un changement dans la qualité d’exécution était identifié, la configuration du Smart </w:t>
      </w:r>
      <w:proofErr w:type="spellStart"/>
      <w:r w:rsidRPr="00817150">
        <w:t>Order</w:t>
      </w:r>
      <w:proofErr w:type="spellEnd"/>
      <w:r w:rsidRPr="00817150">
        <w:t xml:space="preserve"> Router serait modifiée en conséquence.</w:t>
      </w:r>
      <w:r w:rsidRPr="00817150" w:rsidDel="00EB5F03">
        <w:t xml:space="preserve"> </w:t>
      </w:r>
    </w:p>
    <w:p w14:paraId="069348C3" w14:textId="77777777" w:rsidR="00A9052E" w:rsidRPr="008A18CC" w:rsidRDefault="00A9052E" w:rsidP="001D361D">
      <w:pPr>
        <w:spacing w:before="40" w:after="0" w:line="240" w:lineRule="auto"/>
        <w:jc w:val="both"/>
        <w:rPr>
          <w:color w:val="7030A0"/>
        </w:rPr>
      </w:pPr>
    </w:p>
    <w:p w14:paraId="5B5B26BF" w14:textId="77777777" w:rsidR="00A9052E" w:rsidRDefault="00A9052E" w:rsidP="001D361D">
      <w:pPr>
        <w:pStyle w:val="Paragraphedeliste"/>
        <w:numPr>
          <w:ilvl w:val="0"/>
          <w:numId w:val="4"/>
        </w:numPr>
        <w:spacing w:after="0" w:line="240" w:lineRule="auto"/>
        <w:jc w:val="both"/>
        <w:rPr>
          <w:color w:val="000000" w:themeColor="text1"/>
        </w:rPr>
      </w:pPr>
      <w:r w:rsidRPr="00817150">
        <w:rPr>
          <w:color w:val="000000" w:themeColor="text1"/>
        </w:rPr>
        <w:t>Explication de la manière dont l’exécution des ordres varie selon la catégorie de clients, dans le cas où l’entreprise traite différemment diverses catégories de clients et où cela peut avoir une incidence sur les modalités d’exécution des ordres</w:t>
      </w:r>
    </w:p>
    <w:p w14:paraId="053C6D8E" w14:textId="77777777" w:rsidR="001D361D" w:rsidRPr="001D361D" w:rsidRDefault="001D361D" w:rsidP="001D361D">
      <w:pPr>
        <w:spacing w:after="0" w:line="240" w:lineRule="auto"/>
        <w:jc w:val="both"/>
        <w:rPr>
          <w:color w:val="000000" w:themeColor="text1"/>
        </w:rPr>
      </w:pPr>
    </w:p>
    <w:p w14:paraId="03700E94" w14:textId="77777777" w:rsidR="00A9052E" w:rsidRPr="00817150" w:rsidRDefault="00A9052E" w:rsidP="001D361D">
      <w:pPr>
        <w:spacing w:after="0" w:line="240" w:lineRule="auto"/>
        <w:jc w:val="both"/>
      </w:pPr>
      <w:r w:rsidRPr="00817150">
        <w:t>Lors de l’exécution des ordres des clients, qu’ils soient face à la banque ou retransmis à un prestataire, la banque ne fait pas de distinction dans le traitement entre un client professionnel et non professionnel, dans la mesure où sont retenus les critères les plus protecteurs des clients non-professionnels pour l’ensemble de sa clientèle. Ainsi, la banque ne traite pas différemment ces populations de clients.</w:t>
      </w:r>
    </w:p>
    <w:p w14:paraId="7CEBFB0F" w14:textId="77777777" w:rsidR="00A9052E" w:rsidRPr="008A18CC" w:rsidRDefault="00A9052E" w:rsidP="001D361D">
      <w:pPr>
        <w:spacing w:before="40" w:after="0" w:line="240" w:lineRule="auto"/>
        <w:jc w:val="both"/>
        <w:rPr>
          <w:color w:val="7030A0"/>
        </w:rPr>
      </w:pPr>
    </w:p>
    <w:p w14:paraId="040B709B" w14:textId="77777777" w:rsidR="00A9052E" w:rsidRDefault="00A9052E" w:rsidP="001D361D">
      <w:pPr>
        <w:pStyle w:val="Paragraphedeliste"/>
        <w:numPr>
          <w:ilvl w:val="0"/>
          <w:numId w:val="4"/>
        </w:numPr>
        <w:spacing w:after="0" w:line="240" w:lineRule="auto"/>
        <w:jc w:val="both"/>
        <w:rPr>
          <w:color w:val="000000" w:themeColor="text1"/>
        </w:rPr>
      </w:pPr>
      <w:r w:rsidRPr="00817150">
        <w:rPr>
          <w:color w:val="000000" w:themeColor="text1"/>
        </w:rPr>
        <w:t>Indication du fait que d’autres critères ont été ou non privilégiés par rapport au prix et aux coûts immédiats lors de l'exécution des ordres des clients de détail, et une explication de la manière dont ces autres critères ont été déterminants pour atteindre le meilleur résultat possible en termes de coût total pour le client</w:t>
      </w:r>
    </w:p>
    <w:p w14:paraId="6DAF699B" w14:textId="77777777" w:rsidR="001D361D" w:rsidRPr="001D361D" w:rsidRDefault="001D361D" w:rsidP="001D361D">
      <w:pPr>
        <w:spacing w:after="0" w:line="240" w:lineRule="auto"/>
        <w:jc w:val="both"/>
        <w:rPr>
          <w:color w:val="000000" w:themeColor="text1"/>
        </w:rPr>
      </w:pPr>
    </w:p>
    <w:p w14:paraId="78425A05" w14:textId="253367D0" w:rsidR="00A9052E" w:rsidRDefault="00A9052E" w:rsidP="001D361D">
      <w:pPr>
        <w:spacing w:before="40" w:after="0" w:line="240" w:lineRule="auto"/>
        <w:jc w:val="both"/>
      </w:pPr>
      <w:r w:rsidRPr="00817150">
        <w:t>Néant</w:t>
      </w:r>
    </w:p>
    <w:p w14:paraId="63FD7568" w14:textId="77777777" w:rsidR="00B14C0B" w:rsidRDefault="00B14C0B" w:rsidP="001D361D">
      <w:pPr>
        <w:spacing w:before="40" w:after="0" w:line="240" w:lineRule="auto"/>
        <w:jc w:val="both"/>
      </w:pPr>
    </w:p>
    <w:p w14:paraId="52C43960" w14:textId="4CDA0BA4" w:rsidR="00B14C0B" w:rsidRDefault="00B14C0B" w:rsidP="00A9052E">
      <w:pPr>
        <w:spacing w:before="40" w:after="20" w:line="240" w:lineRule="auto"/>
        <w:jc w:val="both"/>
        <w:sectPr w:rsidR="00B14C0B" w:rsidSect="0039762D">
          <w:headerReference w:type="first" r:id="rId23"/>
          <w:pgSz w:w="11906" w:h="16838"/>
          <w:pgMar w:top="1417" w:right="1417" w:bottom="1417" w:left="1417" w:header="708" w:footer="708" w:gutter="0"/>
          <w:cols w:space="708"/>
          <w:titlePg/>
          <w:docGrid w:linePitch="360"/>
        </w:sectPr>
      </w:pPr>
    </w:p>
    <w:p w14:paraId="7EBC8C6A" w14:textId="77777777" w:rsidR="00A9052E" w:rsidRPr="00817150" w:rsidRDefault="00A9052E" w:rsidP="00817150">
      <w:pPr>
        <w:pStyle w:val="Paragraphedeliste"/>
        <w:numPr>
          <w:ilvl w:val="0"/>
          <w:numId w:val="4"/>
        </w:numPr>
        <w:jc w:val="both"/>
        <w:rPr>
          <w:color w:val="000000" w:themeColor="text1"/>
        </w:rPr>
      </w:pPr>
      <w:r w:rsidRPr="00817150">
        <w:rPr>
          <w:color w:val="000000" w:themeColor="text1"/>
        </w:rPr>
        <w:lastRenderedPageBreak/>
        <w:t>Explication de la manière dont l’entreprise d’investissement a utilisé le cas échéant des données ou des outils en rapport avec la qualité d’exécution, notamment des données publiées en vertu du règlement délégué de la Commission (UE) 2017/575</w:t>
      </w:r>
    </w:p>
    <w:p w14:paraId="667E6A89" w14:textId="77777777" w:rsidR="00A9052E" w:rsidRPr="00817150" w:rsidRDefault="00A9052E" w:rsidP="00A9052E">
      <w:pPr>
        <w:spacing w:before="40" w:after="20" w:line="240" w:lineRule="auto"/>
        <w:jc w:val="both"/>
      </w:pPr>
      <w:r w:rsidRPr="00817150">
        <w:t>Néant</w:t>
      </w:r>
    </w:p>
    <w:p w14:paraId="1AC9FE5C" w14:textId="77777777" w:rsidR="00A9052E" w:rsidRPr="005F7833" w:rsidRDefault="00A9052E" w:rsidP="00A9052E">
      <w:pPr>
        <w:spacing w:before="40" w:after="20" w:line="240" w:lineRule="auto"/>
        <w:jc w:val="both"/>
        <w:rPr>
          <w:color w:val="000000" w:themeColor="text1"/>
          <w:sz w:val="24"/>
        </w:rPr>
      </w:pPr>
    </w:p>
    <w:p w14:paraId="522FDB2C" w14:textId="77777777" w:rsidR="00A9052E" w:rsidRDefault="00A9052E" w:rsidP="00A9052E">
      <w:pPr>
        <w:pStyle w:val="Paragraphedeliste"/>
        <w:spacing w:before="40" w:after="20" w:line="240" w:lineRule="auto"/>
        <w:ind w:left="1068"/>
        <w:jc w:val="both"/>
        <w:rPr>
          <w:color w:val="7030A0"/>
        </w:rPr>
      </w:pPr>
    </w:p>
    <w:p w14:paraId="10F81954" w14:textId="77777777" w:rsidR="00A9052E" w:rsidRPr="00817150" w:rsidRDefault="00A9052E" w:rsidP="00817150">
      <w:pPr>
        <w:pStyle w:val="Paragraphedeliste"/>
        <w:numPr>
          <w:ilvl w:val="0"/>
          <w:numId w:val="4"/>
        </w:numPr>
        <w:jc w:val="both"/>
        <w:rPr>
          <w:color w:val="000000" w:themeColor="text1"/>
        </w:rPr>
      </w:pPr>
      <w:r w:rsidRPr="00817150">
        <w:rPr>
          <w:color w:val="000000" w:themeColor="text1"/>
        </w:rPr>
        <w:t>S’il y a lieu, une explication de la manière dont l’entreprise d'investissement a utilisé des éléments provenant d’un fournisseur de système consolidé de publication conformément à l’article 65 de la directive 2014/65/UE</w:t>
      </w:r>
    </w:p>
    <w:p w14:paraId="01D874F5" w14:textId="2C031CA4" w:rsidR="00752718" w:rsidRPr="003E443E" w:rsidRDefault="00A9052E" w:rsidP="00C72C46">
      <w:pPr>
        <w:spacing w:before="40" w:after="20" w:line="240" w:lineRule="auto"/>
        <w:jc w:val="both"/>
      </w:pPr>
      <w:r>
        <w:t>Néant</w:t>
      </w:r>
    </w:p>
    <w:sectPr w:rsidR="00752718" w:rsidRPr="003E443E" w:rsidSect="0039762D">
      <w:headerReference w:type="firs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5E8EB" w14:textId="77777777" w:rsidR="00805A64" w:rsidRDefault="00805A64" w:rsidP="00805A64">
      <w:pPr>
        <w:spacing w:after="0" w:line="240" w:lineRule="auto"/>
      </w:pPr>
      <w:r>
        <w:separator/>
      </w:r>
    </w:p>
  </w:endnote>
  <w:endnote w:type="continuationSeparator" w:id="0">
    <w:p w14:paraId="652A8EFD" w14:textId="77777777" w:rsidR="00805A64" w:rsidRDefault="00805A64" w:rsidP="00805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26022712"/>
      <w:docPartObj>
        <w:docPartGallery w:val="Page Numbers (Bottom of Page)"/>
        <w:docPartUnique/>
      </w:docPartObj>
    </w:sdtPr>
    <w:sdtEndPr>
      <w:rPr>
        <w:sz w:val="22"/>
        <w:szCs w:val="22"/>
      </w:rPr>
    </w:sdtEndPr>
    <w:sdtContent>
      <w:p w14:paraId="076A6257" w14:textId="70A4898E" w:rsidR="002B718B" w:rsidRPr="002B718B" w:rsidRDefault="002B718B" w:rsidP="002B718B">
        <w:pPr>
          <w:pStyle w:val="Pieddepage"/>
          <w:tabs>
            <w:tab w:val="clear" w:pos="4536"/>
          </w:tabs>
          <w:ind w:left="1418"/>
          <w:rPr>
            <w:sz w:val="18"/>
            <w:szCs w:val="18"/>
          </w:rPr>
        </w:pPr>
        <w:r w:rsidRPr="002B718B">
          <w:rPr>
            <w:noProof/>
            <w:sz w:val="18"/>
            <w:szCs w:val="18"/>
          </w:rPr>
          <w:drawing>
            <wp:anchor distT="0" distB="0" distL="114300" distR="114300" simplePos="0" relativeHeight="251659264" behindDoc="1" locked="1" layoutInCell="1" allowOverlap="1" wp14:anchorId="3172E4B9" wp14:editId="1B7010BC">
              <wp:simplePos x="0" y="0"/>
              <wp:positionH relativeFrom="margin">
                <wp:posOffset>0</wp:posOffset>
              </wp:positionH>
              <wp:positionV relativeFrom="page">
                <wp:posOffset>9792970</wp:posOffset>
              </wp:positionV>
              <wp:extent cx="867410" cy="377825"/>
              <wp:effectExtent l="0" t="0" r="8890" b="3175"/>
              <wp:wrapNone/>
              <wp:docPr id="6" name="Image 6"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clipart&#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410" cy="377825"/>
                      </a:xfrm>
                      <a:prstGeom prst="rect">
                        <a:avLst/>
                      </a:prstGeom>
                    </pic:spPr>
                  </pic:pic>
                </a:graphicData>
              </a:graphic>
              <wp14:sizeRelH relativeFrom="margin">
                <wp14:pctWidth>0</wp14:pctWidth>
              </wp14:sizeRelH>
              <wp14:sizeRelV relativeFrom="margin">
                <wp14:pctHeight>0</wp14:pctHeight>
              </wp14:sizeRelV>
            </wp:anchor>
          </w:drawing>
        </w:r>
      </w:p>
      <w:p w14:paraId="7E82C2D9" w14:textId="77777777" w:rsidR="002B718B" w:rsidRDefault="002B718B" w:rsidP="002B718B">
        <w:pPr>
          <w:pStyle w:val="Pieddepage"/>
          <w:tabs>
            <w:tab w:val="clear" w:pos="4536"/>
          </w:tabs>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3E49A" w14:textId="77777777" w:rsidR="00805A64" w:rsidRDefault="00805A64" w:rsidP="00805A64">
      <w:pPr>
        <w:spacing w:after="0" w:line="240" w:lineRule="auto"/>
      </w:pPr>
      <w:r>
        <w:separator/>
      </w:r>
    </w:p>
  </w:footnote>
  <w:footnote w:type="continuationSeparator" w:id="0">
    <w:p w14:paraId="281A7B96" w14:textId="77777777" w:rsidR="00805A64" w:rsidRDefault="00805A64" w:rsidP="00805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8A4D" w14:textId="77777777" w:rsidR="002B718B" w:rsidRDefault="002B718B" w:rsidP="007712AA">
    <w:pPr>
      <w:pStyle w:val="En-tte"/>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4973" w14:textId="77777777" w:rsidR="002B718B" w:rsidRDefault="002B718B" w:rsidP="007712AA">
    <w:pPr>
      <w:pStyle w:val="En-tte"/>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96B19"/>
    <w:multiLevelType w:val="hybridMultilevel"/>
    <w:tmpl w:val="95DEF8DA"/>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340D0674"/>
    <w:multiLevelType w:val="hybridMultilevel"/>
    <w:tmpl w:val="95DEF8DA"/>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3DAC2479"/>
    <w:multiLevelType w:val="hybridMultilevel"/>
    <w:tmpl w:val="95DEF8DA"/>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3EF45CCB"/>
    <w:multiLevelType w:val="hybridMultilevel"/>
    <w:tmpl w:val="95DEF8DA"/>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5CC37D3F"/>
    <w:multiLevelType w:val="hybridMultilevel"/>
    <w:tmpl w:val="6756C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8D4856"/>
    <w:multiLevelType w:val="hybridMultilevel"/>
    <w:tmpl w:val="21C4E3EE"/>
    <w:lvl w:ilvl="0" w:tplc="FA58B24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32811921">
    <w:abstractNumId w:val="5"/>
  </w:num>
  <w:num w:numId="2" w16cid:durableId="1608854408">
    <w:abstractNumId w:val="0"/>
  </w:num>
  <w:num w:numId="3" w16cid:durableId="783577079">
    <w:abstractNumId w:val="4"/>
  </w:num>
  <w:num w:numId="4" w16cid:durableId="1570260940">
    <w:abstractNumId w:val="3"/>
  </w:num>
  <w:num w:numId="5" w16cid:durableId="1879464655">
    <w:abstractNumId w:val="2"/>
  </w:num>
  <w:num w:numId="6" w16cid:durableId="158614850">
    <w:abstractNumId w:val="1"/>
  </w:num>
  <w:num w:numId="7" w16cid:durableId="615914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3FB"/>
    <w:rsid w:val="00003EB3"/>
    <w:rsid w:val="000073C5"/>
    <w:rsid w:val="00044699"/>
    <w:rsid w:val="00052F63"/>
    <w:rsid w:val="0005787E"/>
    <w:rsid w:val="00125DB0"/>
    <w:rsid w:val="0014263F"/>
    <w:rsid w:val="00155B70"/>
    <w:rsid w:val="00161F4C"/>
    <w:rsid w:val="00162FE2"/>
    <w:rsid w:val="00170365"/>
    <w:rsid w:val="001C24E0"/>
    <w:rsid w:val="001D361D"/>
    <w:rsid w:val="001F4BAB"/>
    <w:rsid w:val="002842AD"/>
    <w:rsid w:val="002B718B"/>
    <w:rsid w:val="002D435E"/>
    <w:rsid w:val="002E5ADB"/>
    <w:rsid w:val="002F757E"/>
    <w:rsid w:val="0031692E"/>
    <w:rsid w:val="003450DE"/>
    <w:rsid w:val="00377BB9"/>
    <w:rsid w:val="00383962"/>
    <w:rsid w:val="0039762D"/>
    <w:rsid w:val="003E443E"/>
    <w:rsid w:val="003F54E7"/>
    <w:rsid w:val="004348FF"/>
    <w:rsid w:val="00447B58"/>
    <w:rsid w:val="00532A2C"/>
    <w:rsid w:val="00547D03"/>
    <w:rsid w:val="00566944"/>
    <w:rsid w:val="00571676"/>
    <w:rsid w:val="005A13AC"/>
    <w:rsid w:val="005B5F69"/>
    <w:rsid w:val="00607A5A"/>
    <w:rsid w:val="00613D1F"/>
    <w:rsid w:val="00631F0E"/>
    <w:rsid w:val="006637D9"/>
    <w:rsid w:val="006831A9"/>
    <w:rsid w:val="00711AF2"/>
    <w:rsid w:val="00713CA7"/>
    <w:rsid w:val="00752718"/>
    <w:rsid w:val="007712AA"/>
    <w:rsid w:val="00785343"/>
    <w:rsid w:val="007C728B"/>
    <w:rsid w:val="007E3F57"/>
    <w:rsid w:val="00805A64"/>
    <w:rsid w:val="00817150"/>
    <w:rsid w:val="00830AC3"/>
    <w:rsid w:val="00840A90"/>
    <w:rsid w:val="00885304"/>
    <w:rsid w:val="009050DE"/>
    <w:rsid w:val="009918D3"/>
    <w:rsid w:val="009B4402"/>
    <w:rsid w:val="00A9052E"/>
    <w:rsid w:val="00AB5923"/>
    <w:rsid w:val="00B14C0B"/>
    <w:rsid w:val="00B5767E"/>
    <w:rsid w:val="00BA3B8D"/>
    <w:rsid w:val="00BB7E04"/>
    <w:rsid w:val="00C62082"/>
    <w:rsid w:val="00C653FB"/>
    <w:rsid w:val="00C72C46"/>
    <w:rsid w:val="00D25E9D"/>
    <w:rsid w:val="00D54C50"/>
    <w:rsid w:val="00DA61BF"/>
    <w:rsid w:val="00E83968"/>
    <w:rsid w:val="00EA0C85"/>
    <w:rsid w:val="00EF3A8B"/>
    <w:rsid w:val="00F51F9A"/>
    <w:rsid w:val="00F55B2A"/>
    <w:rsid w:val="00F62298"/>
    <w:rsid w:val="00F937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99045D"/>
  <w15:docId w15:val="{132171B0-0415-4E82-9FBB-981A8BE9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3FB"/>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53FB"/>
    <w:pPr>
      <w:spacing w:after="160" w:line="259" w:lineRule="auto"/>
      <w:ind w:left="720"/>
      <w:contextualSpacing/>
    </w:pPr>
  </w:style>
  <w:style w:type="character" w:styleId="Lienhypertexte">
    <w:name w:val="Hyperlink"/>
    <w:basedOn w:val="Policepardfaut"/>
    <w:uiPriority w:val="99"/>
    <w:unhideWhenUsed/>
    <w:rsid w:val="00125DB0"/>
    <w:rPr>
      <w:color w:val="0000FF" w:themeColor="hyperlink"/>
      <w:u w:val="single"/>
    </w:rPr>
  </w:style>
  <w:style w:type="paragraph" w:styleId="En-tte">
    <w:name w:val="header"/>
    <w:basedOn w:val="Normal"/>
    <w:link w:val="En-tteCar"/>
    <w:uiPriority w:val="99"/>
    <w:unhideWhenUsed/>
    <w:rsid w:val="00805A64"/>
    <w:pPr>
      <w:tabs>
        <w:tab w:val="center" w:pos="4536"/>
        <w:tab w:val="right" w:pos="9072"/>
      </w:tabs>
      <w:spacing w:after="0" w:line="240" w:lineRule="auto"/>
    </w:pPr>
  </w:style>
  <w:style w:type="character" w:customStyle="1" w:styleId="En-tteCar">
    <w:name w:val="En-tête Car"/>
    <w:basedOn w:val="Policepardfaut"/>
    <w:link w:val="En-tte"/>
    <w:uiPriority w:val="99"/>
    <w:rsid w:val="00805A64"/>
  </w:style>
  <w:style w:type="paragraph" w:styleId="Pieddepage">
    <w:name w:val="footer"/>
    <w:basedOn w:val="Normal"/>
    <w:link w:val="PieddepageCar"/>
    <w:uiPriority w:val="99"/>
    <w:unhideWhenUsed/>
    <w:rsid w:val="00805A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5A64"/>
  </w:style>
  <w:style w:type="character" w:styleId="Mentionnonrsolue">
    <w:name w:val="Unresolved Mention"/>
    <w:basedOn w:val="Policepardfaut"/>
    <w:uiPriority w:val="99"/>
    <w:semiHidden/>
    <w:unhideWhenUsed/>
    <w:rsid w:val="00007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95476">
      <w:bodyDiv w:val="1"/>
      <w:marLeft w:val="0"/>
      <w:marRight w:val="0"/>
      <w:marTop w:val="0"/>
      <w:marBottom w:val="0"/>
      <w:divBdr>
        <w:top w:val="none" w:sz="0" w:space="0" w:color="auto"/>
        <w:left w:val="none" w:sz="0" w:space="0" w:color="auto"/>
        <w:bottom w:val="none" w:sz="0" w:space="0" w:color="auto"/>
        <w:right w:val="none" w:sz="0" w:space="0" w:color="auto"/>
      </w:divBdr>
    </w:div>
    <w:div w:id="332226557">
      <w:bodyDiv w:val="1"/>
      <w:marLeft w:val="0"/>
      <w:marRight w:val="0"/>
      <w:marTop w:val="0"/>
      <w:marBottom w:val="0"/>
      <w:divBdr>
        <w:top w:val="none" w:sz="0" w:space="0" w:color="auto"/>
        <w:left w:val="none" w:sz="0" w:space="0" w:color="auto"/>
        <w:bottom w:val="none" w:sz="0" w:space="0" w:color="auto"/>
        <w:right w:val="none" w:sz="0" w:space="0" w:color="auto"/>
      </w:divBdr>
    </w:div>
    <w:div w:id="888027964">
      <w:bodyDiv w:val="1"/>
      <w:marLeft w:val="0"/>
      <w:marRight w:val="0"/>
      <w:marTop w:val="0"/>
      <w:marBottom w:val="0"/>
      <w:divBdr>
        <w:top w:val="none" w:sz="0" w:space="0" w:color="auto"/>
        <w:left w:val="none" w:sz="0" w:space="0" w:color="auto"/>
        <w:bottom w:val="none" w:sz="0" w:space="0" w:color="auto"/>
        <w:right w:val="none" w:sz="0" w:space="0" w:color="auto"/>
      </w:divBdr>
    </w:div>
    <w:div w:id="924147904">
      <w:bodyDiv w:val="1"/>
      <w:marLeft w:val="0"/>
      <w:marRight w:val="0"/>
      <w:marTop w:val="0"/>
      <w:marBottom w:val="0"/>
      <w:divBdr>
        <w:top w:val="none" w:sz="0" w:space="0" w:color="auto"/>
        <w:left w:val="none" w:sz="0" w:space="0" w:color="auto"/>
        <w:bottom w:val="none" w:sz="0" w:space="0" w:color="auto"/>
        <w:right w:val="none" w:sz="0" w:space="0" w:color="auto"/>
      </w:divBdr>
    </w:div>
    <w:div w:id="1770657255">
      <w:bodyDiv w:val="1"/>
      <w:marLeft w:val="0"/>
      <w:marRight w:val="0"/>
      <w:marTop w:val="0"/>
      <w:marBottom w:val="0"/>
      <w:divBdr>
        <w:top w:val="none" w:sz="0" w:space="0" w:color="auto"/>
        <w:left w:val="none" w:sz="0" w:space="0" w:color="auto"/>
        <w:bottom w:val="none" w:sz="0" w:space="0" w:color="auto"/>
        <w:right w:val="none" w:sz="0" w:space="0" w:color="auto"/>
      </w:divBdr>
    </w:div>
    <w:div w:id="1851524731">
      <w:bodyDiv w:val="1"/>
      <w:marLeft w:val="0"/>
      <w:marRight w:val="0"/>
      <w:marTop w:val="0"/>
      <w:marBottom w:val="0"/>
      <w:divBdr>
        <w:top w:val="none" w:sz="0" w:space="0" w:color="auto"/>
        <w:left w:val="none" w:sz="0" w:space="0" w:color="auto"/>
        <w:bottom w:val="none" w:sz="0" w:space="0" w:color="auto"/>
        <w:right w:val="none" w:sz="0" w:space="0" w:color="auto"/>
      </w:divBdr>
    </w:div>
    <w:div w:id="2075738828">
      <w:bodyDiv w:val="1"/>
      <w:marLeft w:val="0"/>
      <w:marRight w:val="0"/>
      <w:marTop w:val="0"/>
      <w:marBottom w:val="0"/>
      <w:divBdr>
        <w:top w:val="none" w:sz="0" w:space="0" w:color="auto"/>
        <w:left w:val="none" w:sz="0" w:space="0" w:color="auto"/>
        <w:bottom w:val="none" w:sz="0" w:space="0" w:color="auto"/>
        <w:right w:val="none" w:sz="0" w:space="0" w:color="auto"/>
      </w:divBdr>
    </w:div>
    <w:div w:id="2108966627">
      <w:bodyDiv w:val="1"/>
      <w:marLeft w:val="0"/>
      <w:marRight w:val="0"/>
      <w:marTop w:val="0"/>
      <w:marBottom w:val="0"/>
      <w:divBdr>
        <w:top w:val="none" w:sz="0" w:space="0" w:color="auto"/>
        <w:left w:val="none" w:sz="0" w:space="0" w:color="auto"/>
        <w:bottom w:val="none" w:sz="0" w:space="0" w:color="auto"/>
        <w:right w:val="none" w:sz="0" w:space="0" w:color="auto"/>
      </w:divBdr>
    </w:div>
    <w:div w:id="211721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banque-tahiti.pf/fr/reglementation"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banque-tahiti.pf/fr/reglementation"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68C67-7547-428C-9D42-6B4702B08172}">
  <ds:schemaRefs>
    <ds:schemaRef ds:uri="http://schemas.openxmlformats.org/officeDocument/2006/bibliography"/>
  </ds:schemaRefs>
</ds:datastoreItem>
</file>

<file path=docMetadata/LabelInfo.xml><?xml version="1.0" encoding="utf-8"?>
<clbl:labelList xmlns:clbl="http://schemas.microsoft.com/office/2020/mipLabelMetadata">
  <clbl:label id="{704a784b-4df5-4707-be12-5ff729e31bed}" enabled="1" method="Standard" siteId="{c0fe41a5-bfcc-4536-bf33-19d1e79ad3dd}" contentBits="0"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10</Pages>
  <Words>734</Words>
  <Characters>4039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GCE Tech</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A4500082</dc:creator>
  <cp:lastModifiedBy>FOUCHARD Maëlys</cp:lastModifiedBy>
  <cp:revision>7</cp:revision>
  <cp:lastPrinted>2020-07-01T16:28:00Z</cp:lastPrinted>
  <dcterms:created xsi:type="dcterms:W3CDTF">2023-05-06T00:43:00Z</dcterms:created>
  <dcterms:modified xsi:type="dcterms:W3CDTF">2025-05-07T23:57:00Z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a19f0c-bea1-442e-a475-ed109d9ec508_Enabled">
    <vt:lpwstr>true</vt:lpwstr>
  </property>
  <property fmtid="{D5CDD505-2E9C-101B-9397-08002B2CF9AE}" pid="3" name="MSIP_Label_48a19f0c-bea1-442e-a475-ed109d9ec508_SetDate">
    <vt:lpwstr>2023-04-19T12:09:39Z</vt:lpwstr>
  </property>
  <property fmtid="{D5CDD505-2E9C-101B-9397-08002B2CF9AE}" pid="4" name="MSIP_Label_48a19f0c-bea1-442e-a475-ed109d9ec508_Method">
    <vt:lpwstr>Standard</vt:lpwstr>
  </property>
  <property fmtid="{D5CDD505-2E9C-101B-9397-08002B2CF9AE}" pid="5" name="MSIP_Label_48a19f0c-bea1-442e-a475-ed109d9ec508_Name">
    <vt:lpwstr>48a19f0c-bea1-442e-a475-ed109d9ec508</vt:lpwstr>
  </property>
  <property fmtid="{D5CDD505-2E9C-101B-9397-08002B2CF9AE}" pid="6" name="MSIP_Label_48a19f0c-bea1-442e-a475-ed109d9ec508_SiteId">
    <vt:lpwstr>d5bb6d35-8a82-4329-b49a-5030bd6497ab</vt:lpwstr>
  </property>
  <property fmtid="{D5CDD505-2E9C-101B-9397-08002B2CF9AE}" pid="7" name="MSIP_Label_48a19f0c-bea1-442e-a475-ed109d9ec508_ContentBits">
    <vt:lpwstr>0</vt:lpwstr>
  </property>
</Properties>
</file>